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86E" w:rsidRPr="006D452C" w:rsidRDefault="00A1386E" w:rsidP="00A1386E">
      <w:pPr>
        <w:pStyle w:val="ListParagraph"/>
        <w:numPr>
          <w:ilvl w:val="0"/>
          <w:numId w:val="1"/>
        </w:numPr>
        <w:rPr>
          <w:rFonts w:ascii="Sylfaen" w:hAnsi="Sylfaen"/>
        </w:rPr>
      </w:pPr>
      <w:r w:rsidRPr="006D452C">
        <w:rPr>
          <w:rFonts w:ascii="Sylfaen" w:hAnsi="Sylfaen"/>
        </w:rPr>
        <w:t xml:space="preserve">Strengthening Public Laboratory Capacity </w:t>
      </w:r>
      <w:r w:rsidR="00391E67">
        <w:rPr>
          <w:rFonts w:ascii="Sylfaen" w:hAnsi="Sylfaen"/>
        </w:rPr>
        <w:t>– Duration 10</w:t>
      </w:r>
      <w:r w:rsidR="009E39D1" w:rsidRPr="006D452C">
        <w:rPr>
          <w:rFonts w:ascii="Sylfaen" w:hAnsi="Sylfaen"/>
        </w:rPr>
        <w:t xml:space="preserve"> months</w:t>
      </w:r>
    </w:p>
    <w:p w:rsidR="00A1386E" w:rsidRPr="00D525C1" w:rsidRDefault="00D525C1" w:rsidP="00A1386E">
      <w:pPr>
        <w:pStyle w:val="ListParagraph"/>
        <w:rPr>
          <w:rFonts w:ascii="Sylfaen" w:hAnsi="Sylfaen"/>
          <w:b/>
        </w:rPr>
      </w:pPr>
      <w:r w:rsidRPr="00D525C1">
        <w:rPr>
          <w:rFonts w:ascii="Sylfaen" w:hAnsi="Sylfaen"/>
          <w:b/>
        </w:rPr>
        <w:t>Requested amount 75</w:t>
      </w:r>
      <w:r w:rsidR="00A1386E" w:rsidRPr="00D525C1">
        <w:rPr>
          <w:rFonts w:ascii="Sylfaen" w:hAnsi="Sylfaen"/>
          <w:b/>
        </w:rPr>
        <w:t>0,000 USD</w:t>
      </w:r>
    </w:p>
    <w:p w:rsidR="00391E67" w:rsidRDefault="00391E67" w:rsidP="00033199">
      <w:pPr>
        <w:pStyle w:val="ListParagraph"/>
        <w:jc w:val="both"/>
        <w:rPr>
          <w:rFonts w:ascii="Sylfaen" w:hAnsi="Sylfaen"/>
        </w:rPr>
      </w:pPr>
    </w:p>
    <w:p w:rsidR="00CF43EC" w:rsidRDefault="00391E67" w:rsidP="00CF43EC">
      <w:pPr>
        <w:ind w:left="426"/>
        <w:jc w:val="both"/>
        <w:rPr>
          <w:rFonts w:ascii="Sylfaen" w:hAnsi="Sylfaen"/>
          <w:lang w:val="en-US"/>
        </w:rPr>
      </w:pPr>
      <w:r>
        <w:rPr>
          <w:rFonts w:ascii="Sylfaen" w:hAnsi="Sylfaen"/>
          <w:lang w:val="en-US"/>
        </w:rPr>
        <w:t xml:space="preserve">State “Safe Blood” Program operates in Georgia since 1997 that ensures safety of blood and blood products through mandatory testing of donated blood samples on HIV, HBV, HCV and syphilis. Within the State Program testing of samples are conducted using the ELISA systems (the Large Blood Transfusion Centers) and </w:t>
      </w:r>
      <w:r w:rsidR="00CF43EC">
        <w:rPr>
          <w:rFonts w:ascii="Sylfaen" w:hAnsi="Sylfaen"/>
          <w:lang w:val="en-US"/>
        </w:rPr>
        <w:t xml:space="preserve">rapid tests </w:t>
      </w:r>
      <w:r>
        <w:rPr>
          <w:rFonts w:ascii="Sylfaen" w:hAnsi="Sylfaen"/>
          <w:lang w:val="en-US"/>
        </w:rPr>
        <w:t>in</w:t>
      </w:r>
      <w:r w:rsidR="00CF43EC">
        <w:rPr>
          <w:rFonts w:ascii="Sylfaen" w:hAnsi="Sylfaen"/>
          <w:lang w:val="en-US"/>
        </w:rPr>
        <w:t xml:space="preserve"> small blood transfusion stations that are not part of the State Safe Blood program </w:t>
      </w:r>
      <w:r>
        <w:rPr>
          <w:rFonts w:ascii="Sylfaen" w:hAnsi="Sylfaen"/>
          <w:lang w:val="en-US"/>
        </w:rPr>
        <w:t xml:space="preserve">(Blood Stations with a small number of donations). The current system of testing of the donated blood can’t ensure the adequate safety of the blood and blood products in the country. The Blood Safety is one of the priority </w:t>
      </w:r>
      <w:r w:rsidR="00CF43EC">
        <w:rPr>
          <w:rFonts w:ascii="Sylfaen" w:hAnsi="Sylfaen"/>
          <w:lang w:val="en-US"/>
        </w:rPr>
        <w:t xml:space="preserve">requirement for </w:t>
      </w:r>
      <w:r>
        <w:rPr>
          <w:rFonts w:ascii="Sylfaen" w:hAnsi="Sylfaen"/>
          <w:lang w:val="en-US"/>
        </w:rPr>
        <w:t>Georgia</w:t>
      </w:r>
      <w:r w:rsidR="00CF43EC">
        <w:rPr>
          <w:rFonts w:ascii="Sylfaen" w:hAnsi="Sylfaen"/>
          <w:lang w:val="en-US"/>
        </w:rPr>
        <w:t>’s EU Association Agenda</w:t>
      </w:r>
      <w:r w:rsidR="001B3875">
        <w:rPr>
          <w:rFonts w:ascii="Sylfaen" w:hAnsi="Sylfaen"/>
          <w:lang w:val="ka-GE"/>
        </w:rPr>
        <w:t xml:space="preserve"> </w:t>
      </w:r>
      <w:r w:rsidR="001B3875">
        <w:rPr>
          <w:rFonts w:ascii="Sylfaen" w:hAnsi="Sylfaen"/>
        </w:rPr>
        <w:t>also</w:t>
      </w:r>
      <w:r>
        <w:rPr>
          <w:rFonts w:ascii="Sylfaen" w:hAnsi="Sylfaen"/>
          <w:lang w:val="en-US"/>
        </w:rPr>
        <w:t xml:space="preserve">. </w:t>
      </w:r>
      <w:r w:rsidR="001B3875">
        <w:rPr>
          <w:rFonts w:ascii="Sylfaen" w:hAnsi="Sylfaen"/>
          <w:lang w:val="en-US"/>
        </w:rPr>
        <w:t xml:space="preserve">With support of EU </w:t>
      </w:r>
      <w:proofErr w:type="spellStart"/>
      <w:r w:rsidR="001B3875">
        <w:rPr>
          <w:rFonts w:ascii="Sylfaen" w:hAnsi="Sylfaen"/>
          <w:lang w:val="en-US"/>
        </w:rPr>
        <w:t>MoLHSA</w:t>
      </w:r>
      <w:proofErr w:type="spellEnd"/>
      <w:r w:rsidR="001B3875">
        <w:rPr>
          <w:rFonts w:ascii="Sylfaen" w:hAnsi="Sylfaen"/>
          <w:lang w:val="en-US"/>
        </w:rPr>
        <w:t xml:space="preserve"> and NCDC work on elaboration of the new </w:t>
      </w:r>
      <w:r>
        <w:rPr>
          <w:rFonts w:ascii="Sylfaen" w:hAnsi="Sylfaen"/>
          <w:lang w:val="en-US"/>
        </w:rPr>
        <w:t>National Blood Safety Strategy</w:t>
      </w:r>
      <w:r w:rsidR="001B3875">
        <w:rPr>
          <w:rFonts w:ascii="Sylfaen" w:hAnsi="Sylfaen"/>
          <w:lang w:val="en-US"/>
        </w:rPr>
        <w:t xml:space="preserve"> to be finalized by the end of 2018</w:t>
      </w:r>
      <w:r>
        <w:rPr>
          <w:rFonts w:ascii="Sylfaen" w:hAnsi="Sylfaen"/>
          <w:lang w:val="en-US"/>
        </w:rPr>
        <w:t xml:space="preserve">. The First large consultation is planned for 18-19 June, 2018. The new Strategy should be fully aligned with EU requirements and the guidelines. At the same time, </w:t>
      </w:r>
      <w:r w:rsidR="001B3875">
        <w:rPr>
          <w:rFonts w:ascii="Sylfaen" w:hAnsi="Sylfaen"/>
          <w:lang w:val="en-US"/>
        </w:rPr>
        <w:t xml:space="preserve">the general public laboratory network development strategy </w:t>
      </w:r>
      <w:r w:rsidR="001B3875">
        <w:rPr>
          <w:rFonts w:ascii="Sylfaen" w:hAnsi="Sylfaen"/>
          <w:lang w:val="en-US"/>
        </w:rPr>
        <w:t xml:space="preserve">will be incorporated with </w:t>
      </w:r>
      <w:r>
        <w:rPr>
          <w:rFonts w:ascii="Sylfaen" w:hAnsi="Sylfaen"/>
          <w:lang w:val="en-US"/>
        </w:rPr>
        <w:t xml:space="preserve">the Safe Blood Program </w:t>
      </w:r>
      <w:r w:rsidR="001B3875">
        <w:rPr>
          <w:rFonts w:ascii="Sylfaen" w:hAnsi="Sylfaen"/>
          <w:lang w:val="en-US"/>
        </w:rPr>
        <w:t xml:space="preserve">general strategy with clear plans for the network development and utilization for various State programs, including the Safe Blood Program. </w:t>
      </w:r>
      <w:r w:rsidR="00CF43EC">
        <w:rPr>
          <w:rFonts w:ascii="Sylfaen" w:hAnsi="Sylfaen"/>
          <w:lang w:val="en-US"/>
        </w:rPr>
        <w:t xml:space="preserve">         </w:t>
      </w:r>
    </w:p>
    <w:p w:rsidR="00391E67" w:rsidRDefault="00800223" w:rsidP="0036065F">
      <w:pPr>
        <w:ind w:left="426"/>
        <w:jc w:val="both"/>
        <w:rPr>
          <w:rFonts w:ascii="Sylfaen" w:hAnsi="Sylfaen"/>
          <w:lang w:val="en-US"/>
        </w:rPr>
      </w:pPr>
      <w:r>
        <w:rPr>
          <w:rFonts w:ascii="Sylfaen" w:hAnsi="Sylfaen"/>
          <w:lang w:val="en-US"/>
        </w:rPr>
        <w:t xml:space="preserve">In order to improve Blood Safety in the country, NCDC with support of the </w:t>
      </w:r>
      <w:proofErr w:type="spellStart"/>
      <w:r>
        <w:rPr>
          <w:rFonts w:ascii="Sylfaen" w:hAnsi="Sylfaen"/>
          <w:lang w:val="en-US"/>
        </w:rPr>
        <w:t>MoLHSA</w:t>
      </w:r>
      <w:proofErr w:type="spellEnd"/>
      <w:r>
        <w:rPr>
          <w:rFonts w:ascii="Sylfaen" w:hAnsi="Sylfaen"/>
          <w:lang w:val="en-US"/>
        </w:rPr>
        <w:t xml:space="preserve"> plans to </w:t>
      </w:r>
      <w:r w:rsidR="0036065F">
        <w:rPr>
          <w:rFonts w:ascii="Sylfaen" w:hAnsi="Sylfaen"/>
          <w:lang w:val="en-US"/>
        </w:rPr>
        <w:t xml:space="preserve">  </w:t>
      </w:r>
      <w:r w:rsidR="001B3875">
        <w:rPr>
          <w:rFonts w:ascii="Sylfaen" w:hAnsi="Sylfaen"/>
          <w:lang w:val="en-US"/>
        </w:rPr>
        <w:t xml:space="preserve">switch </w:t>
      </w:r>
      <w:r>
        <w:rPr>
          <w:rFonts w:ascii="Sylfaen" w:hAnsi="Sylfaen"/>
          <w:lang w:val="en-US"/>
        </w:rPr>
        <w:t xml:space="preserve">to </w:t>
      </w:r>
      <w:r w:rsidR="00391E67" w:rsidRPr="00391E67">
        <w:rPr>
          <w:rFonts w:ascii="Sylfaen" w:hAnsi="Sylfaen"/>
          <w:lang w:val="en-US"/>
        </w:rPr>
        <w:t xml:space="preserve">polled NAT </w:t>
      </w:r>
      <w:r>
        <w:rPr>
          <w:rFonts w:ascii="Sylfaen" w:hAnsi="Sylfaen"/>
          <w:lang w:val="en-US"/>
        </w:rPr>
        <w:t xml:space="preserve">testing of donated blood samples (This strategy is widely implemented in various counties that implement QC/QA systems for the blood and blood products). </w:t>
      </w:r>
    </w:p>
    <w:p w:rsidR="00800223" w:rsidRPr="00391E67" w:rsidRDefault="00800223" w:rsidP="00CA4588">
      <w:pPr>
        <w:ind w:left="426"/>
        <w:jc w:val="both"/>
        <w:rPr>
          <w:rFonts w:ascii="Sylfaen" w:hAnsi="Sylfaen"/>
          <w:lang w:val="en-US"/>
        </w:rPr>
      </w:pPr>
      <w:r>
        <w:rPr>
          <w:rFonts w:ascii="Sylfaen" w:hAnsi="Sylfaen"/>
          <w:lang w:val="en-US"/>
        </w:rPr>
        <w:t>According to the overall plan for the public laboratories development, there will be two large labs in Georgia</w:t>
      </w:r>
      <w:r w:rsidR="001B3875">
        <w:rPr>
          <w:rFonts w:ascii="Sylfaen" w:hAnsi="Sylfaen"/>
          <w:lang w:val="en-US"/>
        </w:rPr>
        <w:t xml:space="preserve"> (one in Tbilisi for eastern Georgia and another one Kutaisi for western Georgia)</w:t>
      </w:r>
      <w:r>
        <w:rPr>
          <w:rFonts w:ascii="Sylfaen" w:hAnsi="Sylfaen"/>
          <w:lang w:val="en-US"/>
        </w:rPr>
        <w:t xml:space="preserve"> that will process all</w:t>
      </w:r>
      <w:r w:rsidR="001B3875">
        <w:rPr>
          <w:rFonts w:ascii="Sylfaen" w:hAnsi="Sylfaen"/>
          <w:lang w:val="en-US"/>
        </w:rPr>
        <w:t xml:space="preserve"> donated blood samples for testing on HIV, HCV and HBV.</w:t>
      </w:r>
      <w:r>
        <w:rPr>
          <w:rFonts w:ascii="Sylfaen" w:hAnsi="Sylfaen"/>
          <w:lang w:val="en-US"/>
        </w:rPr>
        <w:t xml:space="preserve"> </w:t>
      </w:r>
    </w:p>
    <w:p w:rsidR="001B3875" w:rsidRDefault="00391E67" w:rsidP="00391E67">
      <w:pPr>
        <w:pStyle w:val="ListParagraph"/>
        <w:ind w:left="426"/>
        <w:jc w:val="both"/>
        <w:rPr>
          <w:rFonts w:ascii="Sylfaen" w:hAnsi="Sylfaen"/>
          <w:lang w:val="en-US"/>
        </w:rPr>
      </w:pPr>
      <w:r w:rsidRPr="00391E67">
        <w:rPr>
          <w:rFonts w:ascii="Sylfaen" w:hAnsi="Sylfaen"/>
          <w:lang w:val="en-US"/>
        </w:rPr>
        <w:t>These laboratories will feed into a “Donors Database”</w:t>
      </w:r>
      <w:r w:rsidR="001B3875">
        <w:rPr>
          <w:rFonts w:ascii="Sylfaen" w:hAnsi="Sylfaen"/>
          <w:lang w:val="en-US"/>
        </w:rPr>
        <w:t xml:space="preserve"> the results of testing</w:t>
      </w:r>
      <w:r w:rsidRPr="00391E67">
        <w:rPr>
          <w:rFonts w:ascii="Sylfaen" w:hAnsi="Sylfaen"/>
          <w:lang w:val="en-US"/>
        </w:rPr>
        <w:t>. A system for samples transportation will be developed within the strategy</w:t>
      </w:r>
      <w:r w:rsidR="001B3875">
        <w:rPr>
          <w:rFonts w:ascii="Sylfaen" w:hAnsi="Sylfaen"/>
          <w:lang w:val="en-US"/>
        </w:rPr>
        <w:t xml:space="preserve"> also</w:t>
      </w:r>
      <w:r w:rsidRPr="00391E67">
        <w:rPr>
          <w:rFonts w:ascii="Sylfaen" w:hAnsi="Sylfaen"/>
          <w:lang w:val="en-US"/>
        </w:rPr>
        <w:t xml:space="preserve">. </w:t>
      </w:r>
    </w:p>
    <w:p w:rsidR="001B3875" w:rsidRDefault="001B3875" w:rsidP="00391E67">
      <w:pPr>
        <w:pStyle w:val="ListParagraph"/>
        <w:ind w:left="426"/>
        <w:jc w:val="both"/>
        <w:rPr>
          <w:rFonts w:ascii="Sylfaen" w:hAnsi="Sylfaen"/>
          <w:lang w:val="en-US"/>
        </w:rPr>
      </w:pPr>
      <w:r>
        <w:rPr>
          <w:rFonts w:ascii="Sylfaen" w:hAnsi="Sylfaen"/>
          <w:lang w:val="en-US"/>
        </w:rPr>
        <w:t xml:space="preserve">State Program will invest in procurement of additional equipment if needed according to the new strategy and in NAT test systems starting from 2020. </w:t>
      </w:r>
    </w:p>
    <w:p w:rsidR="001B3875" w:rsidRPr="00145F9D" w:rsidRDefault="00391E67" w:rsidP="00145F9D">
      <w:pPr>
        <w:pStyle w:val="ListParagraph"/>
        <w:ind w:left="426"/>
        <w:jc w:val="both"/>
        <w:rPr>
          <w:rFonts w:ascii="Sylfaen" w:hAnsi="Sylfaen"/>
          <w:lang w:val="en-US"/>
        </w:rPr>
      </w:pPr>
      <w:r w:rsidRPr="00391E67">
        <w:rPr>
          <w:rFonts w:ascii="Sylfaen" w:hAnsi="Sylfaen"/>
          <w:lang w:val="en-US"/>
        </w:rPr>
        <w:t xml:space="preserve">Government will also cover the cost of maintenance of the </w:t>
      </w:r>
      <w:r w:rsidR="001B3875">
        <w:rPr>
          <w:rFonts w:ascii="Sylfaen" w:hAnsi="Sylfaen"/>
          <w:lang w:val="en-US"/>
        </w:rPr>
        <w:t xml:space="preserve">NAT </w:t>
      </w:r>
      <w:r w:rsidRPr="00391E67">
        <w:rPr>
          <w:rFonts w:ascii="Sylfaen" w:hAnsi="Sylfaen"/>
          <w:lang w:val="en-US"/>
        </w:rPr>
        <w:t>equipme</w:t>
      </w:r>
      <w:r w:rsidR="001B3875">
        <w:rPr>
          <w:rFonts w:ascii="Sylfaen" w:hAnsi="Sylfaen"/>
          <w:lang w:val="en-US"/>
        </w:rPr>
        <w:t xml:space="preserve">nt. </w:t>
      </w:r>
    </w:p>
    <w:p w:rsidR="001B3875" w:rsidRPr="00D525C1" w:rsidRDefault="001B3875" w:rsidP="006F1F8D">
      <w:pPr>
        <w:pBdr>
          <w:top w:val="single" w:sz="4" w:space="1" w:color="auto"/>
          <w:left w:val="single" w:sz="4" w:space="4" w:color="auto"/>
          <w:bottom w:val="single" w:sz="4" w:space="1" w:color="auto"/>
          <w:right w:val="single" w:sz="4" w:space="29" w:color="auto"/>
        </w:pBdr>
        <w:shd w:val="clear" w:color="auto" w:fill="BDD6EE" w:themeFill="accent1" w:themeFillTint="66"/>
        <w:ind w:left="360"/>
        <w:rPr>
          <w:rFonts w:ascii="Sylfaen" w:hAnsi="Sylfaen"/>
        </w:rPr>
      </w:pPr>
      <w:r>
        <w:rPr>
          <w:rFonts w:ascii="Sylfaen" w:hAnsi="Sylfaen"/>
        </w:rPr>
        <w:t xml:space="preserve">Total for equipment would be about 700,000 USD. </w:t>
      </w:r>
    </w:p>
    <w:p w:rsidR="001B3875" w:rsidRPr="002D4A68" w:rsidRDefault="001B3875" w:rsidP="00296FCF">
      <w:pPr>
        <w:pBdr>
          <w:top w:val="single" w:sz="4" w:space="1" w:color="auto"/>
          <w:left w:val="single" w:sz="4" w:space="4" w:color="auto"/>
          <w:bottom w:val="single" w:sz="4" w:space="1" w:color="auto"/>
          <w:right w:val="single" w:sz="4" w:space="29" w:color="auto"/>
        </w:pBdr>
        <w:shd w:val="clear" w:color="auto" w:fill="BDD6EE" w:themeFill="accent1" w:themeFillTint="66"/>
        <w:ind w:left="360"/>
        <w:rPr>
          <w:rFonts w:ascii="Sylfaen" w:hAnsi="Sylfaen"/>
        </w:rPr>
      </w:pPr>
      <w:r>
        <w:rPr>
          <w:rFonts w:ascii="Sylfaen" w:hAnsi="Sylfaen"/>
        </w:rPr>
        <w:t xml:space="preserve">The cost of diagnostic tests (about 1 million EUR per year) will be covered by the State. </w:t>
      </w:r>
    </w:p>
    <w:tbl>
      <w:tblPr>
        <w:tblStyle w:val="TableGrid"/>
        <w:tblW w:w="9355" w:type="dxa"/>
        <w:tblInd w:w="279" w:type="dxa"/>
        <w:tblLook w:val="04A0" w:firstRow="1" w:lastRow="0" w:firstColumn="1" w:lastColumn="0" w:noHBand="0" w:noVBand="1"/>
      </w:tblPr>
      <w:tblGrid>
        <w:gridCol w:w="2387"/>
        <w:gridCol w:w="980"/>
        <w:gridCol w:w="1169"/>
        <w:gridCol w:w="1134"/>
        <w:gridCol w:w="1276"/>
        <w:gridCol w:w="1134"/>
        <w:gridCol w:w="1275"/>
      </w:tblGrid>
      <w:tr w:rsidR="00DF6934" w:rsidTr="00CB47F3">
        <w:tc>
          <w:tcPr>
            <w:tcW w:w="2387" w:type="dxa"/>
          </w:tcPr>
          <w:p w:rsidR="00DF6934" w:rsidRPr="00EC164D" w:rsidRDefault="00DF6934" w:rsidP="00F13F36">
            <w:pPr>
              <w:rPr>
                <w:rFonts w:ascii="Sylfaen" w:hAnsi="Sylfaen"/>
              </w:rPr>
            </w:pPr>
            <w:r w:rsidRPr="00EC164D">
              <w:rPr>
                <w:rFonts w:ascii="Sylfaen" w:hAnsi="Sylfaen"/>
              </w:rPr>
              <w:t xml:space="preserve">Description </w:t>
            </w:r>
          </w:p>
        </w:tc>
        <w:tc>
          <w:tcPr>
            <w:tcW w:w="980" w:type="dxa"/>
          </w:tcPr>
          <w:p w:rsidR="00DF6934" w:rsidRPr="00EC164D" w:rsidRDefault="00DF6934" w:rsidP="00F13F36">
            <w:pPr>
              <w:rPr>
                <w:rFonts w:ascii="Sylfaen" w:hAnsi="Sylfaen"/>
              </w:rPr>
            </w:pPr>
            <w:r w:rsidRPr="00EC164D">
              <w:rPr>
                <w:rFonts w:ascii="Sylfaen" w:hAnsi="Sylfaen"/>
              </w:rPr>
              <w:t>Q-ty</w:t>
            </w:r>
          </w:p>
        </w:tc>
        <w:tc>
          <w:tcPr>
            <w:tcW w:w="1169" w:type="dxa"/>
          </w:tcPr>
          <w:p w:rsidR="00DF6934" w:rsidRPr="00EC164D" w:rsidRDefault="00DF6934" w:rsidP="00F13F36">
            <w:pPr>
              <w:rPr>
                <w:rFonts w:ascii="Sylfaen" w:hAnsi="Sylfaen"/>
              </w:rPr>
            </w:pPr>
            <w:r w:rsidRPr="00EC164D">
              <w:rPr>
                <w:rFonts w:ascii="Sylfaen" w:hAnsi="Sylfaen"/>
              </w:rPr>
              <w:t>Unit cost in USD</w:t>
            </w:r>
          </w:p>
        </w:tc>
        <w:tc>
          <w:tcPr>
            <w:tcW w:w="1134" w:type="dxa"/>
          </w:tcPr>
          <w:p w:rsidR="00DF6934" w:rsidRPr="00EC164D" w:rsidRDefault="00DF6934" w:rsidP="00F13F36">
            <w:pPr>
              <w:rPr>
                <w:rFonts w:ascii="Sylfaen" w:hAnsi="Sylfaen"/>
              </w:rPr>
            </w:pPr>
            <w:r w:rsidRPr="00EC164D">
              <w:rPr>
                <w:rFonts w:ascii="Sylfaen" w:hAnsi="Sylfaen"/>
              </w:rPr>
              <w:t>Total in USD</w:t>
            </w:r>
          </w:p>
        </w:tc>
        <w:tc>
          <w:tcPr>
            <w:tcW w:w="1276" w:type="dxa"/>
          </w:tcPr>
          <w:p w:rsidR="00DF6934" w:rsidRPr="00EC164D" w:rsidRDefault="00DF6934" w:rsidP="00F13F36">
            <w:pPr>
              <w:rPr>
                <w:rFonts w:ascii="Sylfaen" w:hAnsi="Sylfaen"/>
              </w:rPr>
            </w:pPr>
            <w:r w:rsidRPr="00EC164D">
              <w:rPr>
                <w:rFonts w:ascii="Sylfaen" w:hAnsi="Sylfaen"/>
              </w:rPr>
              <w:t>Budget category</w:t>
            </w:r>
          </w:p>
        </w:tc>
        <w:tc>
          <w:tcPr>
            <w:tcW w:w="1134" w:type="dxa"/>
          </w:tcPr>
          <w:p w:rsidR="00DF6934" w:rsidRPr="00EC164D" w:rsidRDefault="00DF6934" w:rsidP="00F13F36">
            <w:pPr>
              <w:rPr>
                <w:rFonts w:ascii="Sylfaen" w:hAnsi="Sylfaen"/>
              </w:rPr>
            </w:pPr>
            <w:r>
              <w:rPr>
                <w:rFonts w:ascii="Sylfaen" w:hAnsi="Sylfaen"/>
              </w:rPr>
              <w:t>Funding Source</w:t>
            </w:r>
          </w:p>
        </w:tc>
        <w:tc>
          <w:tcPr>
            <w:tcW w:w="1275" w:type="dxa"/>
          </w:tcPr>
          <w:p w:rsidR="00DF6934" w:rsidRDefault="00DF6934" w:rsidP="00F13F36">
            <w:pPr>
              <w:rPr>
                <w:rFonts w:ascii="Sylfaen" w:hAnsi="Sylfaen"/>
              </w:rPr>
            </w:pPr>
            <w:r>
              <w:rPr>
                <w:rFonts w:ascii="Sylfaen" w:hAnsi="Sylfaen"/>
              </w:rPr>
              <w:t>Year of initiation</w:t>
            </w:r>
          </w:p>
        </w:tc>
      </w:tr>
      <w:tr w:rsidR="00DF6934" w:rsidTr="00CB47F3">
        <w:tc>
          <w:tcPr>
            <w:tcW w:w="2387" w:type="dxa"/>
          </w:tcPr>
          <w:p w:rsidR="00DF6934" w:rsidRPr="00EC164D" w:rsidRDefault="00DF6934" w:rsidP="00F13F36">
            <w:pPr>
              <w:rPr>
                <w:rFonts w:ascii="Sylfaen" w:hAnsi="Sylfaen"/>
              </w:rPr>
            </w:pPr>
            <w:r w:rsidRPr="00EC164D">
              <w:rPr>
                <w:rFonts w:ascii="Sylfaen" w:hAnsi="Sylfaen"/>
              </w:rPr>
              <w:t>Lab equipment for NAT QA/QC testing</w:t>
            </w:r>
          </w:p>
        </w:tc>
        <w:tc>
          <w:tcPr>
            <w:tcW w:w="980" w:type="dxa"/>
          </w:tcPr>
          <w:p w:rsidR="00DF6934" w:rsidRPr="00EC164D" w:rsidRDefault="00DF6934" w:rsidP="00F13F36">
            <w:pPr>
              <w:rPr>
                <w:rFonts w:ascii="Sylfaen" w:hAnsi="Sylfaen"/>
              </w:rPr>
            </w:pPr>
            <w:r w:rsidRPr="00EC164D">
              <w:rPr>
                <w:rFonts w:ascii="Sylfaen" w:hAnsi="Sylfaen"/>
              </w:rPr>
              <w:t>2</w:t>
            </w:r>
          </w:p>
        </w:tc>
        <w:tc>
          <w:tcPr>
            <w:tcW w:w="1169" w:type="dxa"/>
          </w:tcPr>
          <w:p w:rsidR="00DF6934" w:rsidRPr="00EC164D" w:rsidRDefault="00DF6934" w:rsidP="00F13F36">
            <w:pPr>
              <w:rPr>
                <w:rFonts w:ascii="Sylfaen" w:hAnsi="Sylfaen"/>
              </w:rPr>
            </w:pPr>
            <w:r w:rsidRPr="00EC164D">
              <w:rPr>
                <w:rFonts w:ascii="Sylfaen" w:hAnsi="Sylfaen"/>
              </w:rPr>
              <w:t>350,000</w:t>
            </w:r>
          </w:p>
        </w:tc>
        <w:tc>
          <w:tcPr>
            <w:tcW w:w="1134" w:type="dxa"/>
          </w:tcPr>
          <w:p w:rsidR="00DF6934" w:rsidRPr="00EC164D" w:rsidRDefault="00DF6934" w:rsidP="00F13F36">
            <w:pPr>
              <w:rPr>
                <w:rFonts w:ascii="Sylfaen" w:hAnsi="Sylfaen"/>
              </w:rPr>
            </w:pPr>
            <w:r w:rsidRPr="00EC164D">
              <w:rPr>
                <w:rFonts w:ascii="Sylfaen" w:hAnsi="Sylfaen"/>
              </w:rPr>
              <w:t>700,000</w:t>
            </w:r>
          </w:p>
        </w:tc>
        <w:tc>
          <w:tcPr>
            <w:tcW w:w="1276" w:type="dxa"/>
          </w:tcPr>
          <w:p w:rsidR="00DF6934" w:rsidRPr="00EC164D" w:rsidRDefault="00DF6934" w:rsidP="00F13F36">
            <w:pPr>
              <w:rPr>
                <w:rFonts w:ascii="Sylfaen" w:hAnsi="Sylfaen"/>
              </w:rPr>
            </w:pPr>
            <w:r>
              <w:rPr>
                <w:rFonts w:ascii="Sylfaen" w:hAnsi="Sylfaen"/>
              </w:rPr>
              <w:t>HPE</w:t>
            </w:r>
          </w:p>
        </w:tc>
        <w:tc>
          <w:tcPr>
            <w:tcW w:w="1134" w:type="dxa"/>
          </w:tcPr>
          <w:p w:rsidR="00DF6934" w:rsidRDefault="00DF6934" w:rsidP="00F13F36">
            <w:pPr>
              <w:rPr>
                <w:rFonts w:ascii="Sylfaen" w:hAnsi="Sylfaen"/>
              </w:rPr>
            </w:pPr>
            <w:r>
              <w:rPr>
                <w:rFonts w:ascii="Sylfaen" w:hAnsi="Sylfaen"/>
              </w:rPr>
              <w:t>GF</w:t>
            </w:r>
          </w:p>
        </w:tc>
        <w:tc>
          <w:tcPr>
            <w:tcW w:w="1275" w:type="dxa"/>
          </w:tcPr>
          <w:p w:rsidR="00DF6934" w:rsidRDefault="00DF6934" w:rsidP="00F13F36">
            <w:pPr>
              <w:rPr>
                <w:rFonts w:ascii="Sylfaen" w:hAnsi="Sylfaen"/>
              </w:rPr>
            </w:pPr>
            <w:r>
              <w:rPr>
                <w:rFonts w:ascii="Sylfaen" w:hAnsi="Sylfaen"/>
              </w:rPr>
              <w:t>2019</w:t>
            </w:r>
          </w:p>
        </w:tc>
      </w:tr>
      <w:tr w:rsidR="00DF6934" w:rsidTr="00CB47F3">
        <w:tc>
          <w:tcPr>
            <w:tcW w:w="2387" w:type="dxa"/>
            <w:shd w:val="clear" w:color="auto" w:fill="auto"/>
          </w:tcPr>
          <w:p w:rsidR="00DF6934" w:rsidRPr="00EC164D" w:rsidRDefault="00DF6934" w:rsidP="00F13F36">
            <w:pPr>
              <w:rPr>
                <w:rFonts w:ascii="Sylfaen" w:hAnsi="Sylfaen"/>
              </w:rPr>
            </w:pPr>
            <w:r w:rsidRPr="00EC164D">
              <w:rPr>
                <w:rFonts w:ascii="Sylfaen" w:hAnsi="Sylfaen"/>
              </w:rPr>
              <w:t>Lab equipment for NAT QA/QC testing</w:t>
            </w:r>
          </w:p>
        </w:tc>
        <w:tc>
          <w:tcPr>
            <w:tcW w:w="980" w:type="dxa"/>
            <w:shd w:val="clear" w:color="auto" w:fill="auto"/>
          </w:tcPr>
          <w:p w:rsidR="00DF6934" w:rsidRPr="00EC164D" w:rsidRDefault="00DF6934" w:rsidP="00F13F36">
            <w:pPr>
              <w:rPr>
                <w:rFonts w:ascii="Sylfaen" w:hAnsi="Sylfaen"/>
              </w:rPr>
            </w:pPr>
            <w:r>
              <w:rPr>
                <w:rFonts w:ascii="Sylfaen" w:hAnsi="Sylfaen"/>
              </w:rPr>
              <w:t>1</w:t>
            </w:r>
          </w:p>
        </w:tc>
        <w:tc>
          <w:tcPr>
            <w:tcW w:w="1169" w:type="dxa"/>
            <w:shd w:val="clear" w:color="auto" w:fill="auto"/>
          </w:tcPr>
          <w:p w:rsidR="00DF6934" w:rsidRPr="00EC164D" w:rsidRDefault="00DF6934" w:rsidP="00F13F36">
            <w:pPr>
              <w:rPr>
                <w:rFonts w:ascii="Sylfaen" w:hAnsi="Sylfaen"/>
              </w:rPr>
            </w:pPr>
            <w:r>
              <w:rPr>
                <w:rFonts w:ascii="Sylfaen" w:hAnsi="Sylfaen"/>
              </w:rPr>
              <w:t>2000</w:t>
            </w:r>
          </w:p>
        </w:tc>
        <w:tc>
          <w:tcPr>
            <w:tcW w:w="1134" w:type="dxa"/>
            <w:shd w:val="clear" w:color="auto" w:fill="auto"/>
          </w:tcPr>
          <w:p w:rsidR="00DF6934" w:rsidRPr="00EC164D" w:rsidRDefault="00DF6934" w:rsidP="00F13F36">
            <w:pPr>
              <w:rPr>
                <w:rFonts w:ascii="Sylfaen" w:hAnsi="Sylfaen"/>
              </w:rPr>
            </w:pPr>
            <w:r>
              <w:rPr>
                <w:rFonts w:ascii="Sylfaen" w:hAnsi="Sylfaen"/>
              </w:rPr>
              <w:t>2000</w:t>
            </w:r>
          </w:p>
        </w:tc>
        <w:tc>
          <w:tcPr>
            <w:tcW w:w="1276" w:type="dxa"/>
            <w:shd w:val="clear" w:color="auto" w:fill="auto"/>
          </w:tcPr>
          <w:p w:rsidR="00DF6934" w:rsidRDefault="00DF6934" w:rsidP="00F13F36">
            <w:pPr>
              <w:rPr>
                <w:rFonts w:ascii="Sylfaen" w:hAnsi="Sylfaen"/>
              </w:rPr>
            </w:pPr>
            <w:r>
              <w:rPr>
                <w:rFonts w:ascii="Sylfaen" w:hAnsi="Sylfaen"/>
              </w:rPr>
              <w:t>PSM (in country)</w:t>
            </w:r>
          </w:p>
        </w:tc>
        <w:tc>
          <w:tcPr>
            <w:tcW w:w="1134" w:type="dxa"/>
            <w:shd w:val="clear" w:color="auto" w:fill="auto"/>
          </w:tcPr>
          <w:p w:rsidR="00DF6934" w:rsidRDefault="00DF6934" w:rsidP="00F13F36">
            <w:pPr>
              <w:rPr>
                <w:rFonts w:ascii="Sylfaen" w:hAnsi="Sylfaen"/>
              </w:rPr>
            </w:pPr>
            <w:r>
              <w:rPr>
                <w:rFonts w:ascii="Sylfaen" w:hAnsi="Sylfaen"/>
              </w:rPr>
              <w:t>GF</w:t>
            </w:r>
          </w:p>
        </w:tc>
        <w:tc>
          <w:tcPr>
            <w:tcW w:w="1275" w:type="dxa"/>
          </w:tcPr>
          <w:p w:rsidR="00DF6934" w:rsidRDefault="00DF6934" w:rsidP="00F13F36">
            <w:pPr>
              <w:rPr>
                <w:rFonts w:ascii="Sylfaen" w:hAnsi="Sylfaen"/>
              </w:rPr>
            </w:pPr>
            <w:r>
              <w:rPr>
                <w:rFonts w:ascii="Sylfaen" w:hAnsi="Sylfaen"/>
              </w:rPr>
              <w:t>2019</w:t>
            </w:r>
          </w:p>
        </w:tc>
      </w:tr>
      <w:tr w:rsidR="00DF6934" w:rsidTr="00CB47F3">
        <w:tc>
          <w:tcPr>
            <w:tcW w:w="2387" w:type="dxa"/>
            <w:shd w:val="clear" w:color="auto" w:fill="auto"/>
          </w:tcPr>
          <w:p w:rsidR="00DF6934" w:rsidRPr="00EC164D" w:rsidRDefault="00DF6934" w:rsidP="00F13F36">
            <w:pPr>
              <w:rPr>
                <w:rFonts w:ascii="Sylfaen" w:hAnsi="Sylfaen"/>
              </w:rPr>
            </w:pPr>
            <w:r>
              <w:rPr>
                <w:rFonts w:ascii="Sylfaen" w:hAnsi="Sylfaen"/>
              </w:rPr>
              <w:t>Any additional equipment needed for NAT testing of Donated blood</w:t>
            </w:r>
          </w:p>
        </w:tc>
        <w:tc>
          <w:tcPr>
            <w:tcW w:w="980" w:type="dxa"/>
            <w:shd w:val="clear" w:color="auto" w:fill="auto"/>
          </w:tcPr>
          <w:p w:rsidR="00DF6934" w:rsidRDefault="00DF6934" w:rsidP="00F13F36">
            <w:pPr>
              <w:rPr>
                <w:rFonts w:ascii="Sylfaen" w:hAnsi="Sylfaen"/>
              </w:rPr>
            </w:pPr>
          </w:p>
        </w:tc>
        <w:tc>
          <w:tcPr>
            <w:tcW w:w="1169" w:type="dxa"/>
            <w:shd w:val="clear" w:color="auto" w:fill="auto"/>
          </w:tcPr>
          <w:p w:rsidR="00DF6934" w:rsidRDefault="00DF6934" w:rsidP="00F13F36">
            <w:pPr>
              <w:rPr>
                <w:rFonts w:ascii="Sylfaen" w:hAnsi="Sylfaen"/>
              </w:rPr>
            </w:pPr>
          </w:p>
        </w:tc>
        <w:tc>
          <w:tcPr>
            <w:tcW w:w="1134" w:type="dxa"/>
            <w:shd w:val="clear" w:color="auto" w:fill="auto"/>
          </w:tcPr>
          <w:p w:rsidR="00DF6934" w:rsidRDefault="00DF6934" w:rsidP="00F13F36">
            <w:pPr>
              <w:rPr>
                <w:rFonts w:ascii="Sylfaen" w:hAnsi="Sylfaen"/>
              </w:rPr>
            </w:pPr>
          </w:p>
        </w:tc>
        <w:tc>
          <w:tcPr>
            <w:tcW w:w="1276" w:type="dxa"/>
            <w:shd w:val="clear" w:color="auto" w:fill="auto"/>
          </w:tcPr>
          <w:p w:rsidR="00DF6934" w:rsidRDefault="00DF6934" w:rsidP="00F13F36">
            <w:pPr>
              <w:rPr>
                <w:rFonts w:ascii="Sylfaen" w:hAnsi="Sylfaen"/>
              </w:rPr>
            </w:pPr>
          </w:p>
        </w:tc>
        <w:tc>
          <w:tcPr>
            <w:tcW w:w="1134" w:type="dxa"/>
            <w:shd w:val="clear" w:color="auto" w:fill="auto"/>
          </w:tcPr>
          <w:p w:rsidR="00DF6934" w:rsidRDefault="00DF6934" w:rsidP="00F13F36">
            <w:pPr>
              <w:rPr>
                <w:rFonts w:ascii="Sylfaen" w:hAnsi="Sylfaen"/>
              </w:rPr>
            </w:pPr>
            <w:r>
              <w:rPr>
                <w:rFonts w:ascii="Sylfaen" w:hAnsi="Sylfaen"/>
              </w:rPr>
              <w:t>State</w:t>
            </w:r>
          </w:p>
        </w:tc>
        <w:tc>
          <w:tcPr>
            <w:tcW w:w="1275" w:type="dxa"/>
          </w:tcPr>
          <w:p w:rsidR="00DF6934" w:rsidRDefault="00DF6934" w:rsidP="00F13F36">
            <w:pPr>
              <w:rPr>
                <w:rFonts w:ascii="Sylfaen" w:hAnsi="Sylfaen"/>
              </w:rPr>
            </w:pPr>
            <w:r>
              <w:rPr>
                <w:rFonts w:ascii="Sylfaen" w:hAnsi="Sylfaen"/>
              </w:rPr>
              <w:t>2020</w:t>
            </w:r>
          </w:p>
        </w:tc>
      </w:tr>
      <w:tr w:rsidR="00DF6934" w:rsidTr="00CB47F3">
        <w:tc>
          <w:tcPr>
            <w:tcW w:w="2387" w:type="dxa"/>
            <w:shd w:val="clear" w:color="auto" w:fill="auto"/>
          </w:tcPr>
          <w:p w:rsidR="00DF6934" w:rsidRDefault="00DF6934" w:rsidP="00F13F36">
            <w:pPr>
              <w:rPr>
                <w:rFonts w:ascii="Sylfaen" w:hAnsi="Sylfaen"/>
              </w:rPr>
            </w:pPr>
            <w:r>
              <w:rPr>
                <w:rFonts w:ascii="Sylfaen" w:hAnsi="Sylfaen"/>
              </w:rPr>
              <w:lastRenderedPageBreak/>
              <w:t>NAT tests (cost estimates based on the other similar setting prices</w:t>
            </w:r>
          </w:p>
        </w:tc>
        <w:tc>
          <w:tcPr>
            <w:tcW w:w="980" w:type="dxa"/>
            <w:shd w:val="clear" w:color="auto" w:fill="auto"/>
          </w:tcPr>
          <w:p w:rsidR="00DF6934" w:rsidRDefault="00DF6934" w:rsidP="00F13F36">
            <w:pPr>
              <w:rPr>
                <w:rFonts w:ascii="Sylfaen" w:hAnsi="Sylfaen"/>
              </w:rPr>
            </w:pPr>
            <w:r>
              <w:rPr>
                <w:rFonts w:ascii="Sylfaen" w:hAnsi="Sylfaen"/>
              </w:rPr>
              <w:t>100,000</w:t>
            </w:r>
          </w:p>
        </w:tc>
        <w:tc>
          <w:tcPr>
            <w:tcW w:w="1169" w:type="dxa"/>
            <w:shd w:val="clear" w:color="auto" w:fill="auto"/>
          </w:tcPr>
          <w:p w:rsidR="00DF6934" w:rsidRDefault="00DF6934" w:rsidP="00F13F36">
            <w:pPr>
              <w:rPr>
                <w:rFonts w:ascii="Sylfaen" w:hAnsi="Sylfaen"/>
              </w:rPr>
            </w:pPr>
            <w:r>
              <w:rPr>
                <w:rFonts w:ascii="Sylfaen" w:hAnsi="Sylfaen"/>
              </w:rPr>
              <w:t>18</w:t>
            </w:r>
          </w:p>
        </w:tc>
        <w:tc>
          <w:tcPr>
            <w:tcW w:w="1134" w:type="dxa"/>
            <w:shd w:val="clear" w:color="auto" w:fill="auto"/>
          </w:tcPr>
          <w:p w:rsidR="00DF6934" w:rsidRDefault="00DF6934" w:rsidP="00F13F36">
            <w:pPr>
              <w:rPr>
                <w:rFonts w:ascii="Sylfaen" w:hAnsi="Sylfaen"/>
              </w:rPr>
            </w:pPr>
            <w:r>
              <w:rPr>
                <w:rFonts w:ascii="Sylfaen" w:hAnsi="Sylfaen"/>
              </w:rPr>
              <w:t>1800,000</w:t>
            </w:r>
          </w:p>
        </w:tc>
        <w:tc>
          <w:tcPr>
            <w:tcW w:w="1276" w:type="dxa"/>
            <w:shd w:val="clear" w:color="auto" w:fill="auto"/>
          </w:tcPr>
          <w:p w:rsidR="00DF6934" w:rsidRDefault="00DF6934" w:rsidP="00F13F36">
            <w:pPr>
              <w:rPr>
                <w:rFonts w:ascii="Sylfaen" w:hAnsi="Sylfaen"/>
              </w:rPr>
            </w:pPr>
          </w:p>
        </w:tc>
        <w:tc>
          <w:tcPr>
            <w:tcW w:w="1134" w:type="dxa"/>
            <w:shd w:val="clear" w:color="auto" w:fill="auto"/>
          </w:tcPr>
          <w:p w:rsidR="00DF6934" w:rsidRDefault="00DF6934" w:rsidP="00F13F36">
            <w:pPr>
              <w:rPr>
                <w:rFonts w:ascii="Sylfaen" w:hAnsi="Sylfaen"/>
              </w:rPr>
            </w:pPr>
            <w:r>
              <w:rPr>
                <w:rFonts w:ascii="Sylfaen" w:hAnsi="Sylfaen"/>
              </w:rPr>
              <w:t xml:space="preserve">State </w:t>
            </w:r>
          </w:p>
        </w:tc>
        <w:tc>
          <w:tcPr>
            <w:tcW w:w="1275" w:type="dxa"/>
          </w:tcPr>
          <w:p w:rsidR="00DF6934" w:rsidRDefault="00DF6934" w:rsidP="00F13F36">
            <w:pPr>
              <w:rPr>
                <w:rFonts w:ascii="Sylfaen" w:hAnsi="Sylfaen"/>
              </w:rPr>
            </w:pPr>
            <w:r>
              <w:rPr>
                <w:rFonts w:ascii="Sylfaen" w:hAnsi="Sylfaen"/>
              </w:rPr>
              <w:t>2020</w:t>
            </w:r>
          </w:p>
        </w:tc>
      </w:tr>
      <w:tr w:rsidR="00DF6934" w:rsidTr="00CB47F3">
        <w:tc>
          <w:tcPr>
            <w:tcW w:w="2387" w:type="dxa"/>
            <w:shd w:val="clear" w:color="auto" w:fill="auto"/>
          </w:tcPr>
          <w:p w:rsidR="00DF6934" w:rsidRDefault="00DF6934" w:rsidP="00F13F36">
            <w:pPr>
              <w:rPr>
                <w:rFonts w:ascii="Sylfaen" w:hAnsi="Sylfaen"/>
              </w:rPr>
            </w:pPr>
            <w:r>
              <w:rPr>
                <w:rFonts w:ascii="Sylfaen" w:hAnsi="Sylfaen"/>
              </w:rPr>
              <w:t>NAT equipment maintenance (estimated cost)</w:t>
            </w:r>
          </w:p>
        </w:tc>
        <w:tc>
          <w:tcPr>
            <w:tcW w:w="980" w:type="dxa"/>
            <w:shd w:val="clear" w:color="auto" w:fill="auto"/>
          </w:tcPr>
          <w:p w:rsidR="00DF6934" w:rsidRDefault="00DF6934" w:rsidP="00F13F36">
            <w:pPr>
              <w:rPr>
                <w:rFonts w:ascii="Sylfaen" w:hAnsi="Sylfaen"/>
              </w:rPr>
            </w:pPr>
          </w:p>
        </w:tc>
        <w:tc>
          <w:tcPr>
            <w:tcW w:w="1169" w:type="dxa"/>
            <w:shd w:val="clear" w:color="auto" w:fill="auto"/>
          </w:tcPr>
          <w:p w:rsidR="00DF6934" w:rsidRDefault="00DF6934" w:rsidP="00F13F36">
            <w:pPr>
              <w:rPr>
                <w:rFonts w:ascii="Sylfaen" w:hAnsi="Sylfaen"/>
              </w:rPr>
            </w:pPr>
          </w:p>
        </w:tc>
        <w:tc>
          <w:tcPr>
            <w:tcW w:w="1134" w:type="dxa"/>
            <w:shd w:val="clear" w:color="auto" w:fill="auto"/>
          </w:tcPr>
          <w:p w:rsidR="00DF6934" w:rsidRDefault="00DF6934" w:rsidP="00F13F36">
            <w:pPr>
              <w:rPr>
                <w:rFonts w:ascii="Sylfaen" w:hAnsi="Sylfaen"/>
              </w:rPr>
            </w:pPr>
            <w:r>
              <w:rPr>
                <w:rFonts w:ascii="Sylfaen" w:hAnsi="Sylfaen"/>
              </w:rPr>
              <w:t>5000</w:t>
            </w:r>
          </w:p>
        </w:tc>
        <w:tc>
          <w:tcPr>
            <w:tcW w:w="1276" w:type="dxa"/>
            <w:shd w:val="clear" w:color="auto" w:fill="auto"/>
          </w:tcPr>
          <w:p w:rsidR="00DF6934" w:rsidRDefault="00DF6934" w:rsidP="00F13F36">
            <w:pPr>
              <w:rPr>
                <w:rFonts w:ascii="Sylfaen" w:hAnsi="Sylfaen"/>
              </w:rPr>
            </w:pPr>
          </w:p>
        </w:tc>
        <w:tc>
          <w:tcPr>
            <w:tcW w:w="1134" w:type="dxa"/>
            <w:shd w:val="clear" w:color="auto" w:fill="auto"/>
          </w:tcPr>
          <w:p w:rsidR="00DF6934" w:rsidRDefault="00DF6934" w:rsidP="00F13F36">
            <w:pPr>
              <w:rPr>
                <w:rFonts w:ascii="Sylfaen" w:hAnsi="Sylfaen"/>
              </w:rPr>
            </w:pPr>
            <w:r>
              <w:rPr>
                <w:rFonts w:ascii="Sylfaen" w:hAnsi="Sylfaen"/>
              </w:rPr>
              <w:t>State</w:t>
            </w:r>
          </w:p>
        </w:tc>
        <w:tc>
          <w:tcPr>
            <w:tcW w:w="1275" w:type="dxa"/>
          </w:tcPr>
          <w:p w:rsidR="00DF6934" w:rsidRDefault="00DF6934" w:rsidP="00F13F36">
            <w:pPr>
              <w:rPr>
                <w:rFonts w:ascii="Sylfaen" w:hAnsi="Sylfaen"/>
              </w:rPr>
            </w:pPr>
            <w:r>
              <w:rPr>
                <w:rFonts w:ascii="Sylfaen" w:hAnsi="Sylfaen"/>
              </w:rPr>
              <w:t>2020</w:t>
            </w:r>
          </w:p>
        </w:tc>
      </w:tr>
    </w:tbl>
    <w:p w:rsidR="001B3875" w:rsidRDefault="001B3875" w:rsidP="00391E67">
      <w:pPr>
        <w:pStyle w:val="ListParagraph"/>
        <w:ind w:left="426"/>
        <w:jc w:val="both"/>
        <w:rPr>
          <w:rFonts w:ascii="Sylfaen" w:hAnsi="Sylfaen"/>
          <w:lang w:val="en-US"/>
        </w:rPr>
      </w:pPr>
    </w:p>
    <w:p w:rsidR="001B3875" w:rsidRDefault="001B3875" w:rsidP="00391E67">
      <w:pPr>
        <w:pStyle w:val="ListParagraph"/>
        <w:ind w:left="426"/>
        <w:jc w:val="both"/>
        <w:rPr>
          <w:rFonts w:ascii="Sylfaen" w:hAnsi="Sylfaen"/>
          <w:lang w:val="en-US"/>
        </w:rPr>
      </w:pPr>
    </w:p>
    <w:p w:rsidR="001B3875" w:rsidRDefault="001B3875" w:rsidP="00391E67">
      <w:pPr>
        <w:pStyle w:val="ListParagraph"/>
        <w:ind w:left="426"/>
        <w:jc w:val="both"/>
        <w:rPr>
          <w:rFonts w:ascii="Sylfaen" w:hAnsi="Sylfaen"/>
          <w:lang w:val="en-US"/>
        </w:rPr>
      </w:pPr>
    </w:p>
    <w:p w:rsidR="001B3875" w:rsidRPr="00145F9D" w:rsidRDefault="001B3875" w:rsidP="00145F9D">
      <w:pPr>
        <w:jc w:val="both"/>
        <w:rPr>
          <w:rFonts w:ascii="Sylfaen" w:hAnsi="Sylfaen"/>
          <w:lang w:val="en-US"/>
        </w:rPr>
      </w:pPr>
      <w:bookmarkStart w:id="0" w:name="_GoBack"/>
      <w:bookmarkEnd w:id="0"/>
    </w:p>
    <w:sectPr w:rsidR="001B3875" w:rsidRPr="00145F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574D"/>
    <w:multiLevelType w:val="hybridMultilevel"/>
    <w:tmpl w:val="8592A8CE"/>
    <w:lvl w:ilvl="0" w:tplc="D11232FE">
      <w:start w:val="3"/>
      <w:numFmt w:val="bullet"/>
      <w:lvlText w:val="-"/>
      <w:lvlJc w:val="left"/>
      <w:pPr>
        <w:ind w:left="720" w:hanging="360"/>
      </w:pPr>
      <w:rPr>
        <w:rFonts w:ascii="Sylfaen" w:eastAsiaTheme="minorHAnsi" w:hAnsi="Sylfaen" w:cstheme="minorBidi" w:hint="default"/>
        <w:b/>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682B54"/>
    <w:multiLevelType w:val="hybridMultilevel"/>
    <w:tmpl w:val="C9B81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124BF"/>
    <w:multiLevelType w:val="hybridMultilevel"/>
    <w:tmpl w:val="0CEC23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A6223B"/>
    <w:multiLevelType w:val="hybridMultilevel"/>
    <w:tmpl w:val="CB9C95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D725700"/>
    <w:multiLevelType w:val="hybridMultilevel"/>
    <w:tmpl w:val="8144A458"/>
    <w:lvl w:ilvl="0" w:tplc="7BAC0956">
      <w:start w:val="1"/>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FC0D84"/>
    <w:multiLevelType w:val="hybridMultilevel"/>
    <w:tmpl w:val="0DAE2212"/>
    <w:lvl w:ilvl="0" w:tplc="50122B1A">
      <w:start w:val="3"/>
      <w:numFmt w:val="bullet"/>
      <w:lvlText w:val="-"/>
      <w:lvlJc w:val="left"/>
      <w:pPr>
        <w:ind w:left="1080" w:hanging="360"/>
      </w:pPr>
      <w:rPr>
        <w:rFonts w:ascii="Sylfaen" w:eastAsiaTheme="minorHAnsi" w:hAnsi="Sylfaen"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6E"/>
    <w:rsid w:val="00033199"/>
    <w:rsid w:val="00053C48"/>
    <w:rsid w:val="00074326"/>
    <w:rsid w:val="0008311C"/>
    <w:rsid w:val="00084326"/>
    <w:rsid w:val="000B6623"/>
    <w:rsid w:val="00142F9D"/>
    <w:rsid w:val="00145F9D"/>
    <w:rsid w:val="00187EBB"/>
    <w:rsid w:val="001B3875"/>
    <w:rsid w:val="00207827"/>
    <w:rsid w:val="00252BC2"/>
    <w:rsid w:val="00296FCF"/>
    <w:rsid w:val="002C3051"/>
    <w:rsid w:val="002D4A68"/>
    <w:rsid w:val="002E5EAD"/>
    <w:rsid w:val="002F3948"/>
    <w:rsid w:val="00323191"/>
    <w:rsid w:val="00342318"/>
    <w:rsid w:val="00342A0E"/>
    <w:rsid w:val="0036065F"/>
    <w:rsid w:val="003612F2"/>
    <w:rsid w:val="00391E67"/>
    <w:rsid w:val="003D02A4"/>
    <w:rsid w:val="003D0F8D"/>
    <w:rsid w:val="003E2BD5"/>
    <w:rsid w:val="00410E16"/>
    <w:rsid w:val="0042056F"/>
    <w:rsid w:val="004830D9"/>
    <w:rsid w:val="004D1323"/>
    <w:rsid w:val="004F0EB0"/>
    <w:rsid w:val="00505C71"/>
    <w:rsid w:val="0059188B"/>
    <w:rsid w:val="005C168F"/>
    <w:rsid w:val="005D0A8C"/>
    <w:rsid w:val="005E56E9"/>
    <w:rsid w:val="00601285"/>
    <w:rsid w:val="0060662F"/>
    <w:rsid w:val="006D452C"/>
    <w:rsid w:val="006F1F8D"/>
    <w:rsid w:val="00716BD8"/>
    <w:rsid w:val="00726833"/>
    <w:rsid w:val="007302DA"/>
    <w:rsid w:val="007608AB"/>
    <w:rsid w:val="00786556"/>
    <w:rsid w:val="007937B6"/>
    <w:rsid w:val="007F102A"/>
    <w:rsid w:val="00800223"/>
    <w:rsid w:val="008278E4"/>
    <w:rsid w:val="008328A3"/>
    <w:rsid w:val="00842FFD"/>
    <w:rsid w:val="008513FE"/>
    <w:rsid w:val="008A4EAF"/>
    <w:rsid w:val="00931DDD"/>
    <w:rsid w:val="009D1DC1"/>
    <w:rsid w:val="009E39D1"/>
    <w:rsid w:val="009F6BCC"/>
    <w:rsid w:val="00A11102"/>
    <w:rsid w:val="00A11689"/>
    <w:rsid w:val="00A1386E"/>
    <w:rsid w:val="00A70FFF"/>
    <w:rsid w:val="00A730AF"/>
    <w:rsid w:val="00A739CE"/>
    <w:rsid w:val="00A74575"/>
    <w:rsid w:val="00AA5CAA"/>
    <w:rsid w:val="00AD0629"/>
    <w:rsid w:val="00AE0A3F"/>
    <w:rsid w:val="00B01C89"/>
    <w:rsid w:val="00B031B6"/>
    <w:rsid w:val="00B22A27"/>
    <w:rsid w:val="00B73EA5"/>
    <w:rsid w:val="00B763F8"/>
    <w:rsid w:val="00BD10F2"/>
    <w:rsid w:val="00BE1B0A"/>
    <w:rsid w:val="00C2367A"/>
    <w:rsid w:val="00C300DB"/>
    <w:rsid w:val="00C56033"/>
    <w:rsid w:val="00C85349"/>
    <w:rsid w:val="00C97AC3"/>
    <w:rsid w:val="00CA4588"/>
    <w:rsid w:val="00CB47F3"/>
    <w:rsid w:val="00CE68AC"/>
    <w:rsid w:val="00CF43EC"/>
    <w:rsid w:val="00D021E8"/>
    <w:rsid w:val="00D112CD"/>
    <w:rsid w:val="00D15014"/>
    <w:rsid w:val="00D335CD"/>
    <w:rsid w:val="00D47EFC"/>
    <w:rsid w:val="00D525C1"/>
    <w:rsid w:val="00D81255"/>
    <w:rsid w:val="00DA5FAD"/>
    <w:rsid w:val="00DF3F72"/>
    <w:rsid w:val="00DF6934"/>
    <w:rsid w:val="00E06B02"/>
    <w:rsid w:val="00E32E6B"/>
    <w:rsid w:val="00E35648"/>
    <w:rsid w:val="00E40898"/>
    <w:rsid w:val="00E94B72"/>
    <w:rsid w:val="00EA14DD"/>
    <w:rsid w:val="00EC164D"/>
    <w:rsid w:val="00EE622F"/>
    <w:rsid w:val="00EE7427"/>
    <w:rsid w:val="00F76938"/>
    <w:rsid w:val="00F82390"/>
    <w:rsid w:val="00F97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180D0-D1D4-4C14-BCE1-0F1E612F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0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386E"/>
    <w:pPr>
      <w:ind w:left="720"/>
      <w:contextualSpacing/>
    </w:pPr>
  </w:style>
  <w:style w:type="paragraph" w:styleId="BalloonText">
    <w:name w:val="Balloon Text"/>
    <w:basedOn w:val="Normal"/>
    <w:link w:val="BalloonTextChar"/>
    <w:uiPriority w:val="99"/>
    <w:semiHidden/>
    <w:unhideWhenUsed/>
    <w:rsid w:val="008A4E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EAF"/>
    <w:rPr>
      <w:rFonts w:ascii="Segoe UI" w:hAnsi="Segoe UI" w:cs="Segoe UI"/>
      <w:sz w:val="18"/>
      <w:szCs w:val="18"/>
    </w:rPr>
  </w:style>
  <w:style w:type="table" w:styleId="TableGrid">
    <w:name w:val="Table Grid"/>
    <w:basedOn w:val="TableNormal"/>
    <w:uiPriority w:val="39"/>
    <w:rsid w:val="0034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78592">
      <w:bodyDiv w:val="1"/>
      <w:marLeft w:val="0"/>
      <w:marRight w:val="0"/>
      <w:marTop w:val="0"/>
      <w:marBottom w:val="0"/>
      <w:divBdr>
        <w:top w:val="none" w:sz="0" w:space="0" w:color="auto"/>
        <w:left w:val="none" w:sz="0" w:space="0" w:color="auto"/>
        <w:bottom w:val="none" w:sz="0" w:space="0" w:color="auto"/>
        <w:right w:val="none" w:sz="0" w:space="0" w:color="auto"/>
      </w:divBdr>
      <w:divsChild>
        <w:div w:id="1905330460">
          <w:marLeft w:val="0"/>
          <w:marRight w:val="0"/>
          <w:marTop w:val="0"/>
          <w:marBottom w:val="0"/>
          <w:divBdr>
            <w:top w:val="none" w:sz="0" w:space="0" w:color="auto"/>
            <w:left w:val="none" w:sz="0" w:space="0" w:color="auto"/>
            <w:bottom w:val="none" w:sz="0" w:space="0" w:color="auto"/>
            <w:right w:val="none" w:sz="0" w:space="0" w:color="auto"/>
          </w:divBdr>
          <w:divsChild>
            <w:div w:id="1370259341">
              <w:marLeft w:val="0"/>
              <w:marRight w:val="0"/>
              <w:marTop w:val="0"/>
              <w:marBottom w:val="0"/>
              <w:divBdr>
                <w:top w:val="none" w:sz="0" w:space="0" w:color="auto"/>
                <w:left w:val="none" w:sz="0" w:space="0" w:color="auto"/>
                <w:bottom w:val="none" w:sz="0" w:space="0" w:color="auto"/>
                <w:right w:val="none" w:sz="0" w:space="0" w:color="auto"/>
              </w:divBdr>
              <w:divsChild>
                <w:div w:id="88626231">
                  <w:marLeft w:val="0"/>
                  <w:marRight w:val="0"/>
                  <w:marTop w:val="0"/>
                  <w:marBottom w:val="0"/>
                  <w:divBdr>
                    <w:top w:val="none" w:sz="0" w:space="0" w:color="auto"/>
                    <w:left w:val="none" w:sz="0" w:space="0" w:color="auto"/>
                    <w:bottom w:val="none" w:sz="0" w:space="0" w:color="auto"/>
                    <w:right w:val="none" w:sz="0" w:space="0" w:color="auto"/>
                  </w:divBdr>
                  <w:divsChild>
                    <w:div w:id="752971937">
                      <w:marLeft w:val="0"/>
                      <w:marRight w:val="0"/>
                      <w:marTop w:val="0"/>
                      <w:marBottom w:val="0"/>
                      <w:divBdr>
                        <w:top w:val="none" w:sz="0" w:space="0" w:color="auto"/>
                        <w:left w:val="none" w:sz="0" w:space="0" w:color="auto"/>
                        <w:bottom w:val="none" w:sz="0" w:space="0" w:color="auto"/>
                        <w:right w:val="none" w:sz="0" w:space="0" w:color="auto"/>
                      </w:divBdr>
                      <w:divsChild>
                        <w:div w:id="664473038">
                          <w:marLeft w:val="0"/>
                          <w:marRight w:val="0"/>
                          <w:marTop w:val="0"/>
                          <w:marBottom w:val="0"/>
                          <w:divBdr>
                            <w:top w:val="none" w:sz="0" w:space="0" w:color="auto"/>
                            <w:left w:val="none" w:sz="0" w:space="0" w:color="auto"/>
                            <w:bottom w:val="none" w:sz="0" w:space="0" w:color="auto"/>
                            <w:right w:val="none" w:sz="0" w:space="0" w:color="auto"/>
                          </w:divBdr>
                          <w:divsChild>
                            <w:div w:id="830678283">
                              <w:marLeft w:val="0"/>
                              <w:marRight w:val="0"/>
                              <w:marTop w:val="0"/>
                              <w:marBottom w:val="0"/>
                              <w:divBdr>
                                <w:top w:val="none" w:sz="0" w:space="0" w:color="auto"/>
                                <w:left w:val="none" w:sz="0" w:space="0" w:color="auto"/>
                                <w:bottom w:val="none" w:sz="0" w:space="0" w:color="auto"/>
                                <w:right w:val="none" w:sz="0" w:space="0" w:color="auto"/>
                              </w:divBdr>
                              <w:divsChild>
                                <w:div w:id="1326974464">
                                  <w:marLeft w:val="0"/>
                                  <w:marRight w:val="0"/>
                                  <w:marTop w:val="0"/>
                                  <w:marBottom w:val="0"/>
                                  <w:divBdr>
                                    <w:top w:val="none" w:sz="0" w:space="0" w:color="auto"/>
                                    <w:left w:val="none" w:sz="0" w:space="0" w:color="auto"/>
                                    <w:bottom w:val="none" w:sz="0" w:space="0" w:color="auto"/>
                                    <w:right w:val="none" w:sz="0" w:space="0" w:color="auto"/>
                                  </w:divBdr>
                                  <w:divsChild>
                                    <w:div w:id="1651907848">
                                      <w:marLeft w:val="0"/>
                                      <w:marRight w:val="0"/>
                                      <w:marTop w:val="0"/>
                                      <w:marBottom w:val="0"/>
                                      <w:divBdr>
                                        <w:top w:val="none" w:sz="0" w:space="0" w:color="auto"/>
                                        <w:left w:val="none" w:sz="0" w:space="0" w:color="auto"/>
                                        <w:bottom w:val="none" w:sz="0" w:space="0" w:color="auto"/>
                                        <w:right w:val="none" w:sz="0" w:space="0" w:color="auto"/>
                                      </w:divBdr>
                                      <w:divsChild>
                                        <w:div w:id="100689339">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2032800570">
                                                  <w:marLeft w:val="0"/>
                                                  <w:marRight w:val="0"/>
                                                  <w:marTop w:val="0"/>
                                                  <w:marBottom w:val="0"/>
                                                  <w:divBdr>
                                                    <w:top w:val="none" w:sz="0" w:space="0" w:color="auto"/>
                                                    <w:left w:val="none" w:sz="0" w:space="0" w:color="auto"/>
                                                    <w:bottom w:val="none" w:sz="0" w:space="0" w:color="auto"/>
                                                    <w:right w:val="none" w:sz="0" w:space="0" w:color="auto"/>
                                                  </w:divBdr>
                                                  <w:divsChild>
                                                    <w:div w:id="1987783493">
                                                      <w:marLeft w:val="0"/>
                                                      <w:marRight w:val="0"/>
                                                      <w:marTop w:val="0"/>
                                                      <w:marBottom w:val="0"/>
                                                      <w:divBdr>
                                                        <w:top w:val="none" w:sz="0" w:space="0" w:color="auto"/>
                                                        <w:left w:val="none" w:sz="0" w:space="0" w:color="auto"/>
                                                        <w:bottom w:val="none" w:sz="0" w:space="0" w:color="auto"/>
                                                        <w:right w:val="none" w:sz="0" w:space="0" w:color="auto"/>
                                                      </w:divBdr>
                                                      <w:divsChild>
                                                        <w:div w:id="29749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3765631">
      <w:bodyDiv w:val="1"/>
      <w:marLeft w:val="0"/>
      <w:marRight w:val="0"/>
      <w:marTop w:val="0"/>
      <w:marBottom w:val="0"/>
      <w:divBdr>
        <w:top w:val="none" w:sz="0" w:space="0" w:color="auto"/>
        <w:left w:val="none" w:sz="0" w:space="0" w:color="auto"/>
        <w:bottom w:val="none" w:sz="0" w:space="0" w:color="auto"/>
        <w:right w:val="none" w:sz="0" w:space="0" w:color="auto"/>
      </w:divBdr>
      <w:divsChild>
        <w:div w:id="516847867">
          <w:marLeft w:val="0"/>
          <w:marRight w:val="0"/>
          <w:marTop w:val="0"/>
          <w:marBottom w:val="0"/>
          <w:divBdr>
            <w:top w:val="none" w:sz="0" w:space="0" w:color="auto"/>
            <w:left w:val="none" w:sz="0" w:space="0" w:color="auto"/>
            <w:bottom w:val="none" w:sz="0" w:space="0" w:color="auto"/>
            <w:right w:val="none" w:sz="0" w:space="0" w:color="auto"/>
          </w:divBdr>
          <w:divsChild>
            <w:div w:id="850678907">
              <w:marLeft w:val="0"/>
              <w:marRight w:val="0"/>
              <w:marTop w:val="0"/>
              <w:marBottom w:val="0"/>
              <w:divBdr>
                <w:top w:val="none" w:sz="0" w:space="0" w:color="auto"/>
                <w:left w:val="none" w:sz="0" w:space="0" w:color="auto"/>
                <w:bottom w:val="none" w:sz="0" w:space="0" w:color="auto"/>
                <w:right w:val="none" w:sz="0" w:space="0" w:color="auto"/>
              </w:divBdr>
              <w:divsChild>
                <w:div w:id="398677209">
                  <w:marLeft w:val="0"/>
                  <w:marRight w:val="0"/>
                  <w:marTop w:val="0"/>
                  <w:marBottom w:val="0"/>
                  <w:divBdr>
                    <w:top w:val="none" w:sz="0" w:space="0" w:color="auto"/>
                    <w:left w:val="none" w:sz="0" w:space="0" w:color="auto"/>
                    <w:bottom w:val="none" w:sz="0" w:space="0" w:color="auto"/>
                    <w:right w:val="none" w:sz="0" w:space="0" w:color="auto"/>
                  </w:divBdr>
                  <w:divsChild>
                    <w:div w:id="532886727">
                      <w:marLeft w:val="0"/>
                      <w:marRight w:val="0"/>
                      <w:marTop w:val="0"/>
                      <w:marBottom w:val="0"/>
                      <w:divBdr>
                        <w:top w:val="none" w:sz="0" w:space="0" w:color="auto"/>
                        <w:left w:val="none" w:sz="0" w:space="0" w:color="auto"/>
                        <w:bottom w:val="none" w:sz="0" w:space="0" w:color="auto"/>
                        <w:right w:val="none" w:sz="0" w:space="0" w:color="auto"/>
                      </w:divBdr>
                      <w:divsChild>
                        <w:div w:id="115948712">
                          <w:marLeft w:val="0"/>
                          <w:marRight w:val="0"/>
                          <w:marTop w:val="0"/>
                          <w:marBottom w:val="0"/>
                          <w:divBdr>
                            <w:top w:val="none" w:sz="0" w:space="0" w:color="auto"/>
                            <w:left w:val="none" w:sz="0" w:space="0" w:color="auto"/>
                            <w:bottom w:val="none" w:sz="0" w:space="0" w:color="auto"/>
                            <w:right w:val="none" w:sz="0" w:space="0" w:color="auto"/>
                          </w:divBdr>
                          <w:divsChild>
                            <w:div w:id="557321500">
                              <w:marLeft w:val="0"/>
                              <w:marRight w:val="0"/>
                              <w:marTop w:val="0"/>
                              <w:marBottom w:val="0"/>
                              <w:divBdr>
                                <w:top w:val="none" w:sz="0" w:space="0" w:color="auto"/>
                                <w:left w:val="none" w:sz="0" w:space="0" w:color="auto"/>
                                <w:bottom w:val="none" w:sz="0" w:space="0" w:color="auto"/>
                                <w:right w:val="none" w:sz="0" w:space="0" w:color="auto"/>
                              </w:divBdr>
                            </w:div>
                            <w:div w:id="210051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5954">
                      <w:marLeft w:val="0"/>
                      <w:marRight w:val="0"/>
                      <w:marTop w:val="0"/>
                      <w:marBottom w:val="0"/>
                      <w:divBdr>
                        <w:top w:val="none" w:sz="0" w:space="0" w:color="auto"/>
                        <w:left w:val="none" w:sz="0" w:space="0" w:color="auto"/>
                        <w:bottom w:val="none" w:sz="0" w:space="0" w:color="auto"/>
                        <w:right w:val="none" w:sz="0" w:space="0" w:color="auto"/>
                      </w:divBdr>
                    </w:div>
                    <w:div w:id="17930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158638">
          <w:marLeft w:val="0"/>
          <w:marRight w:val="0"/>
          <w:marTop w:val="0"/>
          <w:marBottom w:val="0"/>
          <w:divBdr>
            <w:top w:val="none" w:sz="0" w:space="0" w:color="auto"/>
            <w:left w:val="none" w:sz="0" w:space="0" w:color="auto"/>
            <w:bottom w:val="none" w:sz="0" w:space="0" w:color="auto"/>
            <w:right w:val="none" w:sz="0" w:space="0" w:color="auto"/>
          </w:divBdr>
        </w:div>
        <w:div w:id="361367850">
          <w:marLeft w:val="0"/>
          <w:marRight w:val="0"/>
          <w:marTop w:val="0"/>
          <w:marBottom w:val="0"/>
          <w:divBdr>
            <w:top w:val="none" w:sz="0" w:space="0" w:color="auto"/>
            <w:left w:val="none" w:sz="0" w:space="0" w:color="auto"/>
            <w:bottom w:val="none" w:sz="0" w:space="0" w:color="auto"/>
            <w:right w:val="none" w:sz="0" w:space="0" w:color="auto"/>
          </w:divBdr>
        </w:div>
      </w:divsChild>
    </w:div>
    <w:div w:id="839349845">
      <w:bodyDiv w:val="1"/>
      <w:marLeft w:val="0"/>
      <w:marRight w:val="0"/>
      <w:marTop w:val="0"/>
      <w:marBottom w:val="0"/>
      <w:divBdr>
        <w:top w:val="none" w:sz="0" w:space="0" w:color="auto"/>
        <w:left w:val="none" w:sz="0" w:space="0" w:color="auto"/>
        <w:bottom w:val="none" w:sz="0" w:space="0" w:color="auto"/>
        <w:right w:val="none" w:sz="0" w:space="0" w:color="auto"/>
      </w:divBdr>
      <w:divsChild>
        <w:div w:id="1856186136">
          <w:marLeft w:val="0"/>
          <w:marRight w:val="0"/>
          <w:marTop w:val="0"/>
          <w:marBottom w:val="0"/>
          <w:divBdr>
            <w:top w:val="none" w:sz="0" w:space="0" w:color="auto"/>
            <w:left w:val="none" w:sz="0" w:space="0" w:color="auto"/>
            <w:bottom w:val="none" w:sz="0" w:space="0" w:color="auto"/>
            <w:right w:val="none" w:sz="0" w:space="0" w:color="auto"/>
          </w:divBdr>
        </w:div>
        <w:div w:id="1360014403">
          <w:marLeft w:val="0"/>
          <w:marRight w:val="0"/>
          <w:marTop w:val="0"/>
          <w:marBottom w:val="0"/>
          <w:divBdr>
            <w:top w:val="none" w:sz="0" w:space="0" w:color="auto"/>
            <w:left w:val="none" w:sz="0" w:space="0" w:color="auto"/>
            <w:bottom w:val="none" w:sz="0" w:space="0" w:color="auto"/>
            <w:right w:val="none" w:sz="0" w:space="0" w:color="auto"/>
          </w:divBdr>
        </w:div>
        <w:div w:id="768083180">
          <w:marLeft w:val="0"/>
          <w:marRight w:val="0"/>
          <w:marTop w:val="0"/>
          <w:marBottom w:val="0"/>
          <w:divBdr>
            <w:top w:val="none" w:sz="0" w:space="0" w:color="auto"/>
            <w:left w:val="none" w:sz="0" w:space="0" w:color="auto"/>
            <w:bottom w:val="none" w:sz="0" w:space="0" w:color="auto"/>
            <w:right w:val="none" w:sz="0" w:space="0" w:color="auto"/>
          </w:divBdr>
        </w:div>
        <w:div w:id="1449398490">
          <w:marLeft w:val="0"/>
          <w:marRight w:val="0"/>
          <w:marTop w:val="0"/>
          <w:marBottom w:val="0"/>
          <w:divBdr>
            <w:top w:val="none" w:sz="0" w:space="0" w:color="auto"/>
            <w:left w:val="none" w:sz="0" w:space="0" w:color="auto"/>
            <w:bottom w:val="none" w:sz="0" w:space="0" w:color="auto"/>
            <w:right w:val="none" w:sz="0" w:space="0" w:color="auto"/>
          </w:divBdr>
        </w:div>
        <w:div w:id="95441874">
          <w:marLeft w:val="0"/>
          <w:marRight w:val="0"/>
          <w:marTop w:val="0"/>
          <w:marBottom w:val="0"/>
          <w:divBdr>
            <w:top w:val="none" w:sz="0" w:space="0" w:color="auto"/>
            <w:left w:val="none" w:sz="0" w:space="0" w:color="auto"/>
            <w:bottom w:val="none" w:sz="0" w:space="0" w:color="auto"/>
            <w:right w:val="none" w:sz="0" w:space="0" w:color="auto"/>
          </w:divBdr>
        </w:div>
        <w:div w:id="981734904">
          <w:marLeft w:val="0"/>
          <w:marRight w:val="0"/>
          <w:marTop w:val="0"/>
          <w:marBottom w:val="0"/>
          <w:divBdr>
            <w:top w:val="none" w:sz="0" w:space="0" w:color="auto"/>
            <w:left w:val="none" w:sz="0" w:space="0" w:color="auto"/>
            <w:bottom w:val="none" w:sz="0" w:space="0" w:color="auto"/>
            <w:right w:val="none" w:sz="0" w:space="0" w:color="auto"/>
          </w:divBdr>
        </w:div>
        <w:div w:id="1366103812">
          <w:marLeft w:val="0"/>
          <w:marRight w:val="0"/>
          <w:marTop w:val="0"/>
          <w:marBottom w:val="0"/>
          <w:divBdr>
            <w:top w:val="none" w:sz="0" w:space="0" w:color="auto"/>
            <w:left w:val="none" w:sz="0" w:space="0" w:color="auto"/>
            <w:bottom w:val="none" w:sz="0" w:space="0" w:color="auto"/>
            <w:right w:val="none" w:sz="0" w:space="0" w:color="auto"/>
          </w:divBdr>
        </w:div>
        <w:div w:id="2060670602">
          <w:marLeft w:val="0"/>
          <w:marRight w:val="0"/>
          <w:marTop w:val="0"/>
          <w:marBottom w:val="0"/>
          <w:divBdr>
            <w:top w:val="none" w:sz="0" w:space="0" w:color="auto"/>
            <w:left w:val="none" w:sz="0" w:space="0" w:color="auto"/>
            <w:bottom w:val="none" w:sz="0" w:space="0" w:color="auto"/>
            <w:right w:val="none" w:sz="0" w:space="0" w:color="auto"/>
          </w:divBdr>
        </w:div>
        <w:div w:id="226769931">
          <w:marLeft w:val="0"/>
          <w:marRight w:val="0"/>
          <w:marTop w:val="0"/>
          <w:marBottom w:val="0"/>
          <w:divBdr>
            <w:top w:val="none" w:sz="0" w:space="0" w:color="auto"/>
            <w:left w:val="none" w:sz="0" w:space="0" w:color="auto"/>
            <w:bottom w:val="none" w:sz="0" w:space="0" w:color="auto"/>
            <w:right w:val="none" w:sz="0" w:space="0" w:color="auto"/>
          </w:divBdr>
        </w:div>
        <w:div w:id="433138238">
          <w:marLeft w:val="0"/>
          <w:marRight w:val="0"/>
          <w:marTop w:val="0"/>
          <w:marBottom w:val="0"/>
          <w:divBdr>
            <w:top w:val="none" w:sz="0" w:space="0" w:color="auto"/>
            <w:left w:val="none" w:sz="0" w:space="0" w:color="auto"/>
            <w:bottom w:val="none" w:sz="0" w:space="0" w:color="auto"/>
            <w:right w:val="none" w:sz="0" w:space="0" w:color="auto"/>
          </w:divBdr>
        </w:div>
      </w:divsChild>
    </w:div>
    <w:div w:id="1234589197">
      <w:bodyDiv w:val="1"/>
      <w:marLeft w:val="0"/>
      <w:marRight w:val="0"/>
      <w:marTop w:val="0"/>
      <w:marBottom w:val="0"/>
      <w:divBdr>
        <w:top w:val="none" w:sz="0" w:space="0" w:color="auto"/>
        <w:left w:val="none" w:sz="0" w:space="0" w:color="auto"/>
        <w:bottom w:val="none" w:sz="0" w:space="0" w:color="auto"/>
        <w:right w:val="none" w:sz="0" w:space="0" w:color="auto"/>
      </w:divBdr>
      <w:divsChild>
        <w:div w:id="1166632493">
          <w:marLeft w:val="0"/>
          <w:marRight w:val="0"/>
          <w:marTop w:val="0"/>
          <w:marBottom w:val="0"/>
          <w:divBdr>
            <w:top w:val="none" w:sz="0" w:space="0" w:color="auto"/>
            <w:left w:val="none" w:sz="0" w:space="0" w:color="auto"/>
            <w:bottom w:val="none" w:sz="0" w:space="0" w:color="auto"/>
            <w:right w:val="none" w:sz="0" w:space="0" w:color="auto"/>
          </w:divBdr>
        </w:div>
        <w:div w:id="2022270813">
          <w:marLeft w:val="0"/>
          <w:marRight w:val="0"/>
          <w:marTop w:val="0"/>
          <w:marBottom w:val="0"/>
          <w:divBdr>
            <w:top w:val="none" w:sz="0" w:space="0" w:color="auto"/>
            <w:left w:val="none" w:sz="0" w:space="0" w:color="auto"/>
            <w:bottom w:val="none" w:sz="0" w:space="0" w:color="auto"/>
            <w:right w:val="none" w:sz="0" w:space="0" w:color="auto"/>
          </w:divBdr>
        </w:div>
        <w:div w:id="1923754299">
          <w:marLeft w:val="0"/>
          <w:marRight w:val="0"/>
          <w:marTop w:val="0"/>
          <w:marBottom w:val="0"/>
          <w:divBdr>
            <w:top w:val="none" w:sz="0" w:space="0" w:color="auto"/>
            <w:left w:val="none" w:sz="0" w:space="0" w:color="auto"/>
            <w:bottom w:val="none" w:sz="0" w:space="0" w:color="auto"/>
            <w:right w:val="none" w:sz="0" w:space="0" w:color="auto"/>
          </w:divBdr>
        </w:div>
        <w:div w:id="1604418172">
          <w:marLeft w:val="0"/>
          <w:marRight w:val="0"/>
          <w:marTop w:val="0"/>
          <w:marBottom w:val="0"/>
          <w:divBdr>
            <w:top w:val="none" w:sz="0" w:space="0" w:color="auto"/>
            <w:left w:val="none" w:sz="0" w:space="0" w:color="auto"/>
            <w:bottom w:val="none" w:sz="0" w:space="0" w:color="auto"/>
            <w:right w:val="none" w:sz="0" w:space="0" w:color="auto"/>
          </w:divBdr>
        </w:div>
        <w:div w:id="495725937">
          <w:marLeft w:val="0"/>
          <w:marRight w:val="0"/>
          <w:marTop w:val="0"/>
          <w:marBottom w:val="0"/>
          <w:divBdr>
            <w:top w:val="none" w:sz="0" w:space="0" w:color="auto"/>
            <w:left w:val="none" w:sz="0" w:space="0" w:color="auto"/>
            <w:bottom w:val="none" w:sz="0" w:space="0" w:color="auto"/>
            <w:right w:val="none" w:sz="0" w:space="0" w:color="auto"/>
          </w:divBdr>
        </w:div>
        <w:div w:id="1431123755">
          <w:marLeft w:val="0"/>
          <w:marRight w:val="0"/>
          <w:marTop w:val="0"/>
          <w:marBottom w:val="0"/>
          <w:divBdr>
            <w:top w:val="none" w:sz="0" w:space="0" w:color="auto"/>
            <w:left w:val="none" w:sz="0" w:space="0" w:color="auto"/>
            <w:bottom w:val="none" w:sz="0" w:space="0" w:color="auto"/>
            <w:right w:val="none" w:sz="0" w:space="0" w:color="auto"/>
          </w:divBdr>
        </w:div>
        <w:div w:id="2094818821">
          <w:marLeft w:val="0"/>
          <w:marRight w:val="0"/>
          <w:marTop w:val="0"/>
          <w:marBottom w:val="0"/>
          <w:divBdr>
            <w:top w:val="none" w:sz="0" w:space="0" w:color="auto"/>
            <w:left w:val="none" w:sz="0" w:space="0" w:color="auto"/>
            <w:bottom w:val="none" w:sz="0" w:space="0" w:color="auto"/>
            <w:right w:val="none" w:sz="0" w:space="0" w:color="auto"/>
          </w:divBdr>
        </w:div>
        <w:div w:id="1821383937">
          <w:marLeft w:val="0"/>
          <w:marRight w:val="0"/>
          <w:marTop w:val="0"/>
          <w:marBottom w:val="0"/>
          <w:divBdr>
            <w:top w:val="none" w:sz="0" w:space="0" w:color="auto"/>
            <w:left w:val="none" w:sz="0" w:space="0" w:color="auto"/>
            <w:bottom w:val="none" w:sz="0" w:space="0" w:color="auto"/>
            <w:right w:val="none" w:sz="0" w:space="0" w:color="auto"/>
          </w:divBdr>
        </w:div>
        <w:div w:id="822357721">
          <w:marLeft w:val="0"/>
          <w:marRight w:val="0"/>
          <w:marTop w:val="0"/>
          <w:marBottom w:val="0"/>
          <w:divBdr>
            <w:top w:val="none" w:sz="0" w:space="0" w:color="auto"/>
            <w:left w:val="none" w:sz="0" w:space="0" w:color="auto"/>
            <w:bottom w:val="none" w:sz="0" w:space="0" w:color="auto"/>
            <w:right w:val="none" w:sz="0" w:space="0" w:color="auto"/>
          </w:divBdr>
        </w:div>
        <w:div w:id="1115445840">
          <w:marLeft w:val="0"/>
          <w:marRight w:val="0"/>
          <w:marTop w:val="0"/>
          <w:marBottom w:val="0"/>
          <w:divBdr>
            <w:top w:val="none" w:sz="0" w:space="0" w:color="auto"/>
            <w:left w:val="none" w:sz="0" w:space="0" w:color="auto"/>
            <w:bottom w:val="none" w:sz="0" w:space="0" w:color="auto"/>
            <w:right w:val="none" w:sz="0" w:space="0" w:color="auto"/>
          </w:divBdr>
        </w:div>
      </w:divsChild>
    </w:div>
    <w:div w:id="180743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ECA0E-795B-43FE-ABB1-8B9ADB251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Stvilia</dc:creator>
  <cp:keywords/>
  <dc:description/>
  <cp:lastModifiedBy>Ketevan Stvilia</cp:lastModifiedBy>
  <cp:revision>17</cp:revision>
  <cp:lastPrinted>2018-02-13T09:46:00Z</cp:lastPrinted>
  <dcterms:created xsi:type="dcterms:W3CDTF">2018-04-19T09:08:00Z</dcterms:created>
  <dcterms:modified xsi:type="dcterms:W3CDTF">2018-06-13T16:01:00Z</dcterms:modified>
</cp:coreProperties>
</file>